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C71" w:rsidRPr="006649B7" w:rsidRDefault="00660C71" w:rsidP="00660C71">
      <w:pPr>
        <w:tabs>
          <w:tab w:val="left" w:pos="2985"/>
        </w:tabs>
        <w:overflowPunct/>
        <w:spacing w:after="0"/>
        <w:ind w:left="360"/>
        <w:jc w:val="right"/>
        <w:textAlignment w:val="auto"/>
        <w:rPr>
          <w:rFonts w:cs="Arial"/>
          <w:b/>
          <w:szCs w:val="24"/>
          <w:lang w:val="ru-RU" w:eastAsia="ru-RU"/>
        </w:rPr>
      </w:pPr>
      <w:bookmarkStart w:id="0" w:name="_GoBack"/>
      <w:r w:rsidRPr="006649B7">
        <w:rPr>
          <w:rFonts w:cs="Arial"/>
          <w:b/>
          <w:szCs w:val="24"/>
          <w:lang w:val="ru-RU" w:eastAsia="ru-RU"/>
        </w:rPr>
        <w:t xml:space="preserve">Приложение № 1 </w:t>
      </w:r>
      <w:bookmarkEnd w:id="0"/>
      <w:r w:rsidRPr="006649B7">
        <w:rPr>
          <w:rFonts w:cs="Arial"/>
          <w:b/>
          <w:szCs w:val="24"/>
          <w:lang w:val="ru-RU" w:eastAsia="ru-RU"/>
        </w:rPr>
        <w:t>к Общим условиям</w:t>
      </w:r>
    </w:p>
    <w:p w:rsidR="00660C71" w:rsidRPr="006649B7" w:rsidRDefault="00660C71" w:rsidP="00660C71">
      <w:pPr>
        <w:tabs>
          <w:tab w:val="left" w:pos="2985"/>
        </w:tabs>
        <w:overflowPunct/>
        <w:spacing w:after="0"/>
        <w:ind w:left="360"/>
        <w:jc w:val="right"/>
        <w:textAlignment w:val="auto"/>
        <w:rPr>
          <w:rFonts w:cs="Arial"/>
          <w:b/>
          <w:szCs w:val="24"/>
          <w:lang w:val="ru-RU" w:eastAsia="ru-RU"/>
        </w:rPr>
      </w:pPr>
      <w:r w:rsidRPr="006649B7">
        <w:rPr>
          <w:rFonts w:cs="Arial"/>
          <w:b/>
          <w:szCs w:val="24"/>
          <w:lang w:val="ru-RU" w:eastAsia="ru-RU"/>
        </w:rPr>
        <w:t xml:space="preserve">поставки товаров </w:t>
      </w:r>
      <w:r w:rsidR="008C0A33">
        <w:rPr>
          <w:rFonts w:cs="Arial"/>
          <w:b/>
          <w:szCs w:val="24"/>
          <w:lang w:val="ru-RU" w:eastAsia="ru-RU"/>
        </w:rPr>
        <w:t>ИП Кондаков А.В.</w:t>
      </w:r>
    </w:p>
    <w:p w:rsidR="00660C71" w:rsidRPr="006649B7" w:rsidRDefault="00660C71" w:rsidP="00660C71">
      <w:pPr>
        <w:tabs>
          <w:tab w:val="left" w:pos="2985"/>
        </w:tabs>
        <w:overflowPunct/>
        <w:spacing w:after="0"/>
        <w:ind w:left="360"/>
        <w:jc w:val="right"/>
        <w:textAlignment w:val="auto"/>
        <w:rPr>
          <w:rFonts w:cs="Arial"/>
          <w:b/>
          <w:szCs w:val="24"/>
          <w:lang w:val="ru-RU" w:eastAsia="ru-RU"/>
        </w:rPr>
      </w:pPr>
      <w:r w:rsidRPr="006649B7">
        <w:rPr>
          <w:rFonts w:cs="Arial"/>
          <w:b/>
          <w:szCs w:val="24"/>
          <w:lang w:val="ru-RU" w:eastAsia="ru-RU"/>
        </w:rPr>
        <w:t>в редакции № 1 от 09.06.2020</w:t>
      </w:r>
    </w:p>
    <w:p w:rsidR="00660C71" w:rsidRPr="006649B7" w:rsidRDefault="00660C71" w:rsidP="00660C71">
      <w:pPr>
        <w:spacing w:after="0"/>
        <w:rPr>
          <w:rFonts w:ascii="Times New Roman" w:hAnsi="Times New Roman"/>
          <w:b/>
          <w:sz w:val="18"/>
          <w:szCs w:val="18"/>
          <w:lang w:val="ru-RU" w:eastAsia="ru-RU"/>
        </w:rPr>
      </w:pPr>
    </w:p>
    <w:p w:rsidR="00660C71" w:rsidRPr="006649B7" w:rsidRDefault="00660C71" w:rsidP="00660C71">
      <w:pPr>
        <w:spacing w:after="0"/>
        <w:jc w:val="center"/>
        <w:rPr>
          <w:rFonts w:cs="Arial"/>
          <w:b/>
          <w:bCs/>
          <w:color w:val="000000"/>
          <w:spacing w:val="-7"/>
          <w:szCs w:val="24"/>
          <w:lang w:val="ru-RU" w:eastAsia="ru-RU"/>
        </w:rPr>
      </w:pPr>
      <w:r w:rsidRPr="006649B7">
        <w:rPr>
          <w:rFonts w:cs="Arial"/>
          <w:b/>
          <w:bCs/>
          <w:color w:val="000000"/>
          <w:spacing w:val="-7"/>
          <w:szCs w:val="24"/>
          <w:lang w:val="ru-RU" w:eastAsia="ru-RU"/>
        </w:rPr>
        <w:t>Условия гарантии и порядок оформления</w:t>
      </w:r>
    </w:p>
    <w:p w:rsidR="00660C71" w:rsidRPr="006649B7" w:rsidRDefault="00660C71" w:rsidP="00660C71">
      <w:pPr>
        <w:spacing w:after="0"/>
        <w:jc w:val="center"/>
        <w:rPr>
          <w:rFonts w:cs="Arial"/>
          <w:bCs/>
          <w:color w:val="000000"/>
          <w:spacing w:val="-7"/>
          <w:szCs w:val="24"/>
          <w:lang w:val="ru-RU" w:eastAsia="ru-RU"/>
        </w:rPr>
      </w:pPr>
    </w:p>
    <w:p w:rsidR="00660C71" w:rsidRPr="006649B7" w:rsidRDefault="00660C71" w:rsidP="00660C71">
      <w:pPr>
        <w:numPr>
          <w:ilvl w:val="0"/>
          <w:numId w:val="1"/>
        </w:numPr>
        <w:tabs>
          <w:tab w:val="clear" w:pos="720"/>
          <w:tab w:val="left" w:pos="426"/>
        </w:tabs>
        <w:overflowPunct/>
        <w:autoSpaceDE/>
        <w:autoSpaceDN/>
        <w:adjustRightInd/>
        <w:spacing w:after="0"/>
        <w:ind w:left="0" w:firstLine="0"/>
        <w:jc w:val="both"/>
        <w:textAlignment w:val="auto"/>
        <w:rPr>
          <w:rFonts w:cs="Arial"/>
          <w:b/>
          <w:bCs/>
          <w:color w:val="000000"/>
          <w:spacing w:val="-7"/>
          <w:szCs w:val="24"/>
          <w:lang w:eastAsia="ru-RU"/>
        </w:rPr>
      </w:pPr>
      <w:r w:rsidRPr="006649B7">
        <w:rPr>
          <w:rFonts w:cs="Arial"/>
          <w:b/>
          <w:bCs/>
          <w:color w:val="000000"/>
          <w:spacing w:val="-7"/>
          <w:szCs w:val="24"/>
          <w:lang w:eastAsia="ru-RU"/>
        </w:rPr>
        <w:t>Общие положения</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Поставщик информирует Покупателя о том, что Товар (номерные агрегаты, узлы, кабины, кузова, рамы и другие детали) на которые завод-изготовитель установил гарантийные сроки эксплуатации, Покупателю (Представителю Покупателя) необходимо устанавливать только на станциях технического обслуживания, имеющих сертификат и/или лицензию на право производства соответствующих работ или услуг. Поставщик за качество изготовления такого Товара (деталей) ответственности не несет.</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 xml:space="preserve">В случае, когда Покупатель не является конечным потребителем Товара, а приобретает Товар у Поставщика для дальнейшей его реализации, Покупатель обязан проинформировать конечного потребителя Товара о п. 1.1. настоящего приложения. </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 xml:space="preserve">В течении гарантийного периода, в случае выхода из строя детали (узла) на которую завод – изготовитель установил гарантийный срок эксплуатации, Покупатель (конечный потребитель) вправе обратиться на одну из гарантийных станций технического обслуживания, с которой завод - изготовитель заключил Договор на предоставление услуг гарантийного обслуживания.   </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В случае обращения Покупателя (конечного потребителя) на гарантийную станцию технического обслуживания, Покупатель (конечный потребитель) обязан предоставить следующий пакет документов:</w:t>
      </w:r>
    </w:p>
    <w:p w:rsidR="00660C71" w:rsidRPr="006649B7" w:rsidRDefault="00660C71" w:rsidP="00660C71">
      <w:pPr>
        <w:tabs>
          <w:tab w:val="left" w:pos="0"/>
          <w:tab w:val="left" w:pos="426"/>
        </w:tabs>
        <w:spacing w:after="0"/>
        <w:jc w:val="both"/>
        <w:rPr>
          <w:rFonts w:cs="Arial"/>
          <w:bCs/>
          <w:color w:val="000000"/>
          <w:spacing w:val="-7"/>
          <w:szCs w:val="24"/>
          <w:lang w:val="ru-RU" w:eastAsia="ru-RU"/>
        </w:rPr>
      </w:pPr>
      <w:r w:rsidRPr="006649B7">
        <w:rPr>
          <w:rFonts w:cs="Arial"/>
          <w:bCs/>
          <w:color w:val="000000"/>
          <w:spacing w:val="-7"/>
          <w:szCs w:val="24"/>
          <w:lang w:val="ru-RU" w:eastAsia="ru-RU"/>
        </w:rPr>
        <w:t>- документы, подтверждающие факт приобретения Товара у Поставщика (счет-фактуру и ТТН, либо УПД, или кассовый чек);</w:t>
      </w:r>
    </w:p>
    <w:p w:rsidR="00660C71" w:rsidRPr="006649B7" w:rsidRDefault="00660C71" w:rsidP="00660C71">
      <w:pPr>
        <w:tabs>
          <w:tab w:val="left" w:pos="0"/>
          <w:tab w:val="left" w:pos="426"/>
        </w:tabs>
        <w:spacing w:after="0"/>
        <w:jc w:val="both"/>
        <w:rPr>
          <w:rFonts w:cs="Arial"/>
          <w:bCs/>
          <w:color w:val="000000"/>
          <w:spacing w:val="-7"/>
          <w:szCs w:val="24"/>
          <w:lang w:val="ru-RU" w:eastAsia="ru-RU"/>
        </w:rPr>
      </w:pPr>
      <w:r w:rsidRPr="006649B7">
        <w:rPr>
          <w:rFonts w:cs="Arial"/>
          <w:bCs/>
          <w:color w:val="000000"/>
          <w:spacing w:val="-7"/>
          <w:szCs w:val="24"/>
          <w:lang w:val="ru-RU" w:eastAsia="ru-RU"/>
        </w:rPr>
        <w:t>- оформленный в соответствии с требованиями гарантийный талон;</w:t>
      </w:r>
    </w:p>
    <w:p w:rsidR="00660C71" w:rsidRPr="006649B7" w:rsidRDefault="00660C71" w:rsidP="00660C71">
      <w:pPr>
        <w:tabs>
          <w:tab w:val="left" w:pos="0"/>
          <w:tab w:val="left" w:pos="426"/>
        </w:tabs>
        <w:spacing w:after="0"/>
        <w:jc w:val="both"/>
        <w:rPr>
          <w:rFonts w:cs="Arial"/>
          <w:bCs/>
          <w:color w:val="000000"/>
          <w:spacing w:val="-7"/>
          <w:szCs w:val="24"/>
          <w:lang w:val="ru-RU" w:eastAsia="ru-RU"/>
        </w:rPr>
      </w:pPr>
      <w:r w:rsidRPr="006649B7">
        <w:rPr>
          <w:rFonts w:cs="Arial"/>
          <w:bCs/>
          <w:color w:val="000000"/>
          <w:spacing w:val="-7"/>
          <w:szCs w:val="24"/>
          <w:lang w:val="ru-RU" w:eastAsia="ru-RU"/>
        </w:rPr>
        <w:t>- паспорт детали, выданный заводом – изготовителем;</w:t>
      </w:r>
    </w:p>
    <w:p w:rsidR="00660C71" w:rsidRPr="006649B7" w:rsidRDefault="00660C71" w:rsidP="00660C71">
      <w:pPr>
        <w:tabs>
          <w:tab w:val="left" w:pos="0"/>
          <w:tab w:val="left" w:pos="426"/>
        </w:tabs>
        <w:spacing w:after="0"/>
        <w:jc w:val="both"/>
        <w:rPr>
          <w:rFonts w:cs="Arial"/>
          <w:bCs/>
          <w:color w:val="000000"/>
          <w:spacing w:val="-7"/>
          <w:szCs w:val="24"/>
          <w:lang w:val="ru-RU" w:eastAsia="ru-RU"/>
        </w:rPr>
      </w:pPr>
      <w:r w:rsidRPr="006649B7">
        <w:rPr>
          <w:rFonts w:cs="Arial"/>
          <w:bCs/>
          <w:color w:val="000000"/>
          <w:spacing w:val="-7"/>
          <w:szCs w:val="24"/>
          <w:lang w:val="ru-RU" w:eastAsia="ru-RU"/>
        </w:rPr>
        <w:t>- документы, подтверждающие факт установки детали на сертифицированном или лицензированном СТО;</w:t>
      </w:r>
    </w:p>
    <w:p w:rsidR="00660C71" w:rsidRPr="006649B7" w:rsidRDefault="00660C71" w:rsidP="00660C71">
      <w:pPr>
        <w:tabs>
          <w:tab w:val="left" w:pos="0"/>
          <w:tab w:val="left" w:pos="426"/>
          <w:tab w:val="num" w:pos="540"/>
        </w:tabs>
        <w:spacing w:after="0"/>
        <w:jc w:val="both"/>
        <w:rPr>
          <w:rFonts w:cs="Arial"/>
          <w:bCs/>
          <w:color w:val="000000"/>
          <w:spacing w:val="-7"/>
          <w:szCs w:val="24"/>
          <w:lang w:val="ru-RU" w:eastAsia="ru-RU"/>
        </w:rPr>
      </w:pPr>
      <w:r w:rsidRPr="006649B7">
        <w:rPr>
          <w:rFonts w:cs="Arial"/>
          <w:bCs/>
          <w:color w:val="000000"/>
          <w:spacing w:val="-7"/>
          <w:szCs w:val="24"/>
          <w:lang w:val="ru-RU" w:eastAsia="ru-RU"/>
        </w:rPr>
        <w:t>- акт о выявленных недостатках Товара, выданный компетентным органом и заверенный оттиском печати и подписью ответственных лиц;</w:t>
      </w:r>
    </w:p>
    <w:p w:rsidR="00660C71" w:rsidRPr="006649B7" w:rsidRDefault="00660C71" w:rsidP="00660C71">
      <w:pPr>
        <w:tabs>
          <w:tab w:val="left" w:pos="0"/>
          <w:tab w:val="left" w:pos="426"/>
          <w:tab w:val="num" w:pos="540"/>
        </w:tabs>
        <w:spacing w:after="0"/>
        <w:jc w:val="both"/>
        <w:rPr>
          <w:rFonts w:cs="Arial"/>
          <w:bCs/>
          <w:color w:val="000000"/>
          <w:spacing w:val="-7"/>
          <w:szCs w:val="24"/>
          <w:lang w:val="ru-RU" w:eastAsia="ru-RU"/>
        </w:rPr>
      </w:pPr>
      <w:r w:rsidRPr="006649B7">
        <w:rPr>
          <w:rFonts w:cs="Arial"/>
          <w:bCs/>
          <w:color w:val="000000"/>
          <w:spacing w:val="-7"/>
          <w:szCs w:val="24"/>
          <w:lang w:val="ru-RU" w:eastAsia="ru-RU"/>
        </w:rPr>
        <w:t xml:space="preserve">- копия сертификата соответствия на проведение работ по установке соответствующих деталей и узлов, выданный компетентным органом организации, производившей установку забракованного Товара; </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В случае отсутствия у Покупателя (конечного потребителя) одного из вышеперечисленных документов или выявления в ходе исследования факта нарушения Покупателем (конечным потребителем) правил эксплуатации транспортного средства, на которое была установлена деталь, гарантийная станция технического обслуживания вправе отказать Покупателю (конечному потребителю) в выполнении гарантийного ремонта или замены забракованной детали.</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Покупатель (конечный потребитель) вправе устанавливать Товар (деталь, узел, номерной агрегат и т.д.) своими силами и на любом СТО, имеющим лицензии или сертификат на проведение соответствующих работ. В случае осуществления работ СТО не имеющим лицензии, гарантия на Товар, на который установлен гарантийный срок, не распространяется, ответственность с  завода – изготовителя снимается.</w:t>
      </w:r>
    </w:p>
    <w:p w:rsidR="00660C71" w:rsidRPr="006649B7" w:rsidRDefault="00660C71" w:rsidP="00660C71">
      <w:pPr>
        <w:numPr>
          <w:ilvl w:val="1"/>
          <w:numId w:val="1"/>
        </w:numPr>
        <w:tabs>
          <w:tab w:val="clear" w:pos="780"/>
          <w:tab w:val="left" w:pos="0"/>
          <w:tab w:val="left"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В случае не подтверждения дефекта детали или при отсутствии необходимых документов Покупатель организует вывоз возвращенных деталей за свой счет.</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 xml:space="preserve">Для установки изделий на автомобиль, рекомендуем потребителям пользоваться услугами специалистов и организаций, имеющих лицензию или сертификат на проведение указанных работ, только в этом случае сохраняется гарантия завода-изготовителя на установленную запасную часть или комплектующие. </w:t>
      </w:r>
    </w:p>
    <w:p w:rsidR="00660C71" w:rsidRPr="006649B7" w:rsidRDefault="00660C71" w:rsidP="00660C71">
      <w:pPr>
        <w:numPr>
          <w:ilvl w:val="1"/>
          <w:numId w:val="1"/>
        </w:numPr>
        <w:tabs>
          <w:tab w:val="clear" w:pos="780"/>
          <w:tab w:val="left" w:pos="0"/>
          <w:tab w:val="num" w:pos="426"/>
          <w:tab w:val="left" w:pos="720"/>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lastRenderedPageBreak/>
        <w:t>Для установки на автомобиль номерных агрегатов, узлов и других технически сложных товаров (кабин, мостов, КПП, двигателей, рам и т.д.) рекомендуем потребителям пользоваться услугами специализированных организаций, имеющих Договор на гарантийное обслуживание с ООО «Коммерческие автомобили – Группа ГАЗ», ООО «УАЗ» или АО «Лада-Имидж». Адрес ближайшей гарантийной станции Покупатель может узнать у Поставщика. Только в этом случае сохраняется гарантия завода-изготовителя на установленный номерной агрегат.</w:t>
      </w:r>
    </w:p>
    <w:p w:rsidR="00660C71" w:rsidRPr="006649B7" w:rsidRDefault="00660C71" w:rsidP="00660C71">
      <w:pPr>
        <w:tabs>
          <w:tab w:val="left" w:pos="0"/>
          <w:tab w:val="num" w:pos="426"/>
        </w:tabs>
        <w:spacing w:after="0"/>
        <w:jc w:val="both"/>
        <w:rPr>
          <w:rFonts w:cs="Arial"/>
          <w:bCs/>
          <w:color w:val="000000"/>
          <w:spacing w:val="-7"/>
          <w:szCs w:val="24"/>
          <w:lang w:val="ru-RU" w:eastAsia="ru-RU"/>
        </w:rPr>
      </w:pPr>
    </w:p>
    <w:p w:rsidR="00660C71" w:rsidRPr="006649B7" w:rsidRDefault="00660C71" w:rsidP="00660C71">
      <w:pPr>
        <w:numPr>
          <w:ilvl w:val="0"/>
          <w:numId w:val="1"/>
        </w:numPr>
        <w:tabs>
          <w:tab w:val="clear" w:pos="720"/>
          <w:tab w:val="left" w:pos="0"/>
          <w:tab w:val="num" w:pos="426"/>
        </w:tabs>
        <w:overflowPunct/>
        <w:autoSpaceDE/>
        <w:autoSpaceDN/>
        <w:adjustRightInd/>
        <w:spacing w:after="0"/>
        <w:ind w:left="0" w:firstLine="0"/>
        <w:jc w:val="both"/>
        <w:textAlignment w:val="auto"/>
        <w:rPr>
          <w:rFonts w:cs="Arial"/>
          <w:b/>
          <w:bCs/>
          <w:color w:val="000000"/>
          <w:spacing w:val="-7"/>
          <w:szCs w:val="24"/>
          <w:lang w:eastAsia="ru-RU"/>
        </w:rPr>
      </w:pPr>
      <w:r w:rsidRPr="006649B7">
        <w:rPr>
          <w:rFonts w:cs="Arial"/>
          <w:b/>
          <w:bCs/>
          <w:color w:val="000000"/>
          <w:spacing w:val="-7"/>
          <w:szCs w:val="24"/>
          <w:lang w:eastAsia="ru-RU"/>
        </w:rPr>
        <w:t>Требования к оформлению</w:t>
      </w:r>
    </w:p>
    <w:p w:rsidR="00660C71" w:rsidRPr="006649B7" w:rsidRDefault="00660C71" w:rsidP="00660C71">
      <w:pPr>
        <w:tabs>
          <w:tab w:val="left" w:pos="0"/>
        </w:tabs>
        <w:spacing w:after="0"/>
        <w:jc w:val="both"/>
        <w:rPr>
          <w:rFonts w:cs="Arial"/>
          <w:bCs/>
          <w:color w:val="000000"/>
          <w:spacing w:val="-7"/>
          <w:szCs w:val="24"/>
          <w:lang w:val="ru-RU" w:eastAsia="ru-RU"/>
        </w:rPr>
      </w:pPr>
      <w:r w:rsidRPr="006649B7">
        <w:rPr>
          <w:rFonts w:cs="Arial"/>
          <w:bCs/>
          <w:color w:val="000000"/>
          <w:spacing w:val="-7"/>
          <w:szCs w:val="24"/>
          <w:lang w:val="ru-RU" w:eastAsia="ru-RU"/>
        </w:rPr>
        <w:t>При возврате Товара ненадлежащего качества Покупатель представляет Поставщику:</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eastAsia="ru-RU"/>
        </w:rPr>
      </w:pPr>
      <w:r w:rsidRPr="006649B7">
        <w:rPr>
          <w:rFonts w:cs="Arial"/>
          <w:bCs/>
          <w:color w:val="000000"/>
          <w:spacing w:val="-7"/>
          <w:szCs w:val="24"/>
          <w:lang w:eastAsia="ru-RU"/>
        </w:rPr>
        <w:t>претензию о недостатках Товара;</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акт о выявленных недостатках Товара, выданный компетентным органом и заверенный оттиском печати и подписью ответственных лиц;</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 xml:space="preserve">копия сертификата соответствия на проведение работ по установке соответствующих деталей и узлов, выданный компетентным органом организации, производившей установку забракованного Товара; </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счет-фактуру, товарную накладную на возвращаемый некачественный Товар в двух экземплярах, либо УПД, вместо вышеуказанных документов;</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товарно-транспортную накладную в двух экземплярах;</w:t>
      </w:r>
    </w:p>
    <w:p w:rsidR="00660C71" w:rsidRPr="006649B7" w:rsidRDefault="00660C71" w:rsidP="00660C71">
      <w:pPr>
        <w:tabs>
          <w:tab w:val="left" w:pos="2985"/>
        </w:tabs>
        <w:overflowPunct/>
        <w:spacing w:after="0"/>
        <w:jc w:val="both"/>
        <w:textAlignment w:val="auto"/>
        <w:rPr>
          <w:rFonts w:cs="Arial"/>
          <w:bCs/>
          <w:color w:val="000000"/>
          <w:spacing w:val="-7"/>
          <w:szCs w:val="24"/>
          <w:lang w:val="ru-RU" w:eastAsia="ru-RU"/>
        </w:rPr>
      </w:pPr>
      <w:r>
        <w:rPr>
          <w:rFonts w:cs="Arial"/>
          <w:bCs/>
          <w:color w:val="000000"/>
          <w:spacing w:val="-7"/>
          <w:szCs w:val="24"/>
          <w:lang w:val="ru-RU" w:eastAsia="ru-RU"/>
        </w:rPr>
        <w:t xml:space="preserve">- </w:t>
      </w:r>
      <w:r w:rsidRPr="006649B7">
        <w:rPr>
          <w:rFonts w:cs="Arial"/>
          <w:bCs/>
          <w:color w:val="000000"/>
          <w:spacing w:val="-7"/>
          <w:szCs w:val="24"/>
          <w:lang w:val="ru-RU" w:eastAsia="ru-RU"/>
        </w:rPr>
        <w:t>доверенность представителю Покупателя для получения Товара (Товар возвращается Покупателю, если будет установлено, что брак произошел не по вине Поставщика или завода-изготовителя);</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сопроводительную бирку на каждом изделии с указанием названия организации и номера соответствующего рекламационного акта;</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копию документа, подтверждающего, что Покупатель приобрел Товар у Поставщика;</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паспорт на агрегат (узел) или деталь (если деталь номерная);</w:t>
      </w:r>
    </w:p>
    <w:p w:rsidR="00660C71" w:rsidRPr="006649B7" w:rsidRDefault="00660C71" w:rsidP="00660C71">
      <w:pPr>
        <w:numPr>
          <w:ilvl w:val="0"/>
          <w:numId w:val="2"/>
        </w:numPr>
        <w:tabs>
          <w:tab w:val="left" w:pos="0"/>
          <w:tab w:val="left" w:pos="142"/>
        </w:tabs>
        <w:overflowPunct/>
        <w:autoSpaceDE/>
        <w:autoSpaceDN/>
        <w:adjustRightInd/>
        <w:spacing w:after="0"/>
        <w:ind w:left="0" w:firstLine="0"/>
        <w:jc w:val="both"/>
        <w:textAlignment w:val="auto"/>
        <w:rPr>
          <w:rFonts w:cs="Arial"/>
          <w:bCs/>
          <w:color w:val="000000"/>
          <w:spacing w:val="-7"/>
          <w:szCs w:val="24"/>
          <w:lang w:eastAsia="ru-RU"/>
        </w:rPr>
      </w:pPr>
      <w:proofErr w:type="gramStart"/>
      <w:r w:rsidRPr="006649B7">
        <w:rPr>
          <w:rFonts w:cs="Arial"/>
          <w:bCs/>
          <w:color w:val="000000"/>
          <w:spacing w:val="-7"/>
          <w:szCs w:val="24"/>
          <w:lang w:eastAsia="ru-RU"/>
        </w:rPr>
        <w:t>гарантийный</w:t>
      </w:r>
      <w:proofErr w:type="gramEnd"/>
      <w:r w:rsidRPr="006649B7">
        <w:rPr>
          <w:rFonts w:cs="Arial"/>
          <w:bCs/>
          <w:color w:val="000000"/>
          <w:spacing w:val="-7"/>
          <w:szCs w:val="24"/>
          <w:lang w:eastAsia="ru-RU"/>
        </w:rPr>
        <w:t xml:space="preserve"> талон.</w:t>
      </w:r>
    </w:p>
    <w:p w:rsidR="00660C71" w:rsidRPr="006649B7" w:rsidRDefault="00660C71" w:rsidP="00660C71">
      <w:pPr>
        <w:tabs>
          <w:tab w:val="left" w:pos="0"/>
        </w:tabs>
        <w:spacing w:after="0"/>
        <w:jc w:val="both"/>
        <w:rPr>
          <w:rFonts w:cs="Arial"/>
          <w:bCs/>
          <w:color w:val="000000"/>
          <w:spacing w:val="-7"/>
          <w:szCs w:val="24"/>
          <w:lang w:val="ru-RU" w:eastAsia="ru-RU"/>
        </w:rPr>
      </w:pPr>
      <w:r w:rsidRPr="006649B7">
        <w:rPr>
          <w:rFonts w:cs="Arial"/>
          <w:bCs/>
          <w:color w:val="000000"/>
          <w:spacing w:val="-7"/>
          <w:szCs w:val="24"/>
          <w:lang w:val="ru-RU" w:eastAsia="ru-RU"/>
        </w:rPr>
        <w:t>В противном случае документы не могут быть рассмотрены как достоверные.</w:t>
      </w:r>
    </w:p>
    <w:p w:rsidR="00660C71" w:rsidRPr="006649B7" w:rsidRDefault="00660C71" w:rsidP="00660C71">
      <w:pPr>
        <w:tabs>
          <w:tab w:val="left" w:pos="0"/>
        </w:tabs>
        <w:spacing w:after="0"/>
        <w:jc w:val="both"/>
        <w:rPr>
          <w:rFonts w:cs="Arial"/>
          <w:bCs/>
          <w:color w:val="000000"/>
          <w:spacing w:val="-7"/>
          <w:szCs w:val="24"/>
          <w:lang w:val="ru-RU" w:eastAsia="ru-RU"/>
        </w:rPr>
      </w:pPr>
      <w:r w:rsidRPr="006649B7">
        <w:rPr>
          <w:rFonts w:cs="Arial"/>
          <w:bCs/>
          <w:color w:val="000000"/>
          <w:spacing w:val="-7"/>
          <w:szCs w:val="24"/>
          <w:lang w:val="ru-RU" w:eastAsia="ru-RU"/>
        </w:rPr>
        <w:t>При отсутствии одного из перечисленных документов завод-изготовитель претензии не принимает.</w:t>
      </w:r>
    </w:p>
    <w:p w:rsidR="00660C71" w:rsidRPr="006649B7" w:rsidRDefault="00660C71" w:rsidP="00660C71">
      <w:pPr>
        <w:tabs>
          <w:tab w:val="left" w:pos="0"/>
        </w:tabs>
        <w:spacing w:after="0"/>
        <w:jc w:val="both"/>
        <w:rPr>
          <w:rFonts w:cs="Arial"/>
          <w:bCs/>
          <w:color w:val="000000"/>
          <w:spacing w:val="-7"/>
          <w:szCs w:val="24"/>
          <w:lang w:val="ru-RU" w:eastAsia="ru-RU"/>
        </w:rPr>
      </w:pPr>
    </w:p>
    <w:p w:rsidR="00660C71" w:rsidRPr="006649B7" w:rsidRDefault="00660C71" w:rsidP="00660C71">
      <w:pPr>
        <w:numPr>
          <w:ilvl w:val="0"/>
          <w:numId w:val="1"/>
        </w:numPr>
        <w:tabs>
          <w:tab w:val="clear" w:pos="720"/>
          <w:tab w:val="left" w:pos="0"/>
          <w:tab w:val="num" w:pos="426"/>
        </w:tabs>
        <w:overflowPunct/>
        <w:autoSpaceDE/>
        <w:autoSpaceDN/>
        <w:adjustRightInd/>
        <w:spacing w:after="0"/>
        <w:ind w:left="0" w:firstLine="0"/>
        <w:jc w:val="both"/>
        <w:textAlignment w:val="auto"/>
        <w:rPr>
          <w:rFonts w:cs="Arial"/>
          <w:b/>
          <w:bCs/>
          <w:color w:val="000000"/>
          <w:spacing w:val="-7"/>
          <w:szCs w:val="24"/>
          <w:lang w:eastAsia="ru-RU"/>
        </w:rPr>
      </w:pPr>
      <w:r w:rsidRPr="006649B7">
        <w:rPr>
          <w:rFonts w:cs="Arial"/>
          <w:b/>
          <w:bCs/>
          <w:color w:val="000000"/>
          <w:spacing w:val="-7"/>
          <w:szCs w:val="24"/>
          <w:lang w:eastAsia="ru-RU"/>
        </w:rPr>
        <w:t>Гарантийные сроки по группам товаров</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eastAsia="ru-RU"/>
        </w:rPr>
      </w:pPr>
      <w:r w:rsidRPr="006649B7">
        <w:rPr>
          <w:rFonts w:cs="Arial"/>
          <w:bCs/>
          <w:color w:val="000000"/>
          <w:spacing w:val="-7"/>
          <w:szCs w:val="24"/>
          <w:lang w:val="ru-RU" w:eastAsia="ru-RU"/>
        </w:rPr>
        <w:t xml:space="preserve">Номерные агрегаты – сроки и условия гарантии установлены заводом-изготовителем. </w:t>
      </w:r>
      <w:r w:rsidRPr="006649B7">
        <w:rPr>
          <w:rFonts w:cs="Arial"/>
          <w:bCs/>
          <w:color w:val="000000"/>
          <w:spacing w:val="-7"/>
          <w:szCs w:val="24"/>
          <w:lang w:eastAsia="ru-RU"/>
        </w:rPr>
        <w:t>Так, на номенклатуру производства ООО «УАЗ»:</w:t>
      </w:r>
    </w:p>
    <w:p w:rsidR="00660C71" w:rsidRPr="006649B7" w:rsidRDefault="00660C71" w:rsidP="00660C71">
      <w:pPr>
        <w:tabs>
          <w:tab w:val="left" w:pos="0"/>
        </w:tabs>
        <w:spacing w:after="0"/>
        <w:jc w:val="both"/>
        <w:rPr>
          <w:rFonts w:cs="Arial"/>
          <w:bCs/>
          <w:color w:val="000000"/>
          <w:spacing w:val="-7"/>
          <w:szCs w:val="24"/>
          <w:lang w:val="ru-RU" w:eastAsia="ru-RU"/>
        </w:rPr>
      </w:pPr>
      <w:r w:rsidRPr="006649B7">
        <w:rPr>
          <w:rFonts w:cs="Arial"/>
          <w:bCs/>
          <w:color w:val="000000"/>
          <w:spacing w:val="-7"/>
          <w:szCs w:val="24"/>
          <w:lang w:val="ru-RU" w:eastAsia="ru-RU"/>
        </w:rPr>
        <w:t>-ДВС, ГБЦ, поршни, масляные и водяные насосы, предоставляется гарантия 3 года или 100</w:t>
      </w:r>
      <w:r w:rsidRPr="006649B7">
        <w:rPr>
          <w:rFonts w:cs="Arial"/>
          <w:bCs/>
          <w:color w:val="000000"/>
          <w:spacing w:val="-7"/>
          <w:szCs w:val="24"/>
          <w:lang w:eastAsia="ru-RU"/>
        </w:rPr>
        <w:t> </w:t>
      </w:r>
      <w:r w:rsidRPr="006649B7">
        <w:rPr>
          <w:rFonts w:cs="Arial"/>
          <w:bCs/>
          <w:color w:val="000000"/>
          <w:spacing w:val="-7"/>
          <w:szCs w:val="24"/>
          <w:lang w:val="ru-RU" w:eastAsia="ru-RU"/>
        </w:rPr>
        <w:t xml:space="preserve">000 км побега. </w:t>
      </w:r>
    </w:p>
    <w:p w:rsidR="00660C71" w:rsidRPr="006649B7" w:rsidRDefault="00660C71" w:rsidP="00660C71">
      <w:pPr>
        <w:tabs>
          <w:tab w:val="left" w:pos="0"/>
        </w:tabs>
        <w:spacing w:after="0"/>
        <w:jc w:val="both"/>
        <w:rPr>
          <w:rFonts w:cs="Arial"/>
          <w:bCs/>
          <w:color w:val="000000"/>
          <w:spacing w:val="-7"/>
          <w:szCs w:val="24"/>
          <w:lang w:val="ru-RU" w:eastAsia="ru-RU"/>
        </w:rPr>
      </w:pPr>
      <w:r w:rsidRPr="006649B7">
        <w:rPr>
          <w:rFonts w:cs="Arial"/>
          <w:bCs/>
          <w:color w:val="000000"/>
          <w:spacing w:val="-7"/>
          <w:szCs w:val="24"/>
          <w:lang w:val="ru-RU" w:eastAsia="ru-RU"/>
        </w:rPr>
        <w:t>-мосты, КПП и раздаточные коробки 2 года или 100</w:t>
      </w:r>
      <w:r w:rsidRPr="006649B7">
        <w:rPr>
          <w:rFonts w:cs="Arial"/>
          <w:bCs/>
          <w:color w:val="000000"/>
          <w:spacing w:val="-7"/>
          <w:szCs w:val="24"/>
          <w:lang w:eastAsia="ru-RU"/>
        </w:rPr>
        <w:t> </w:t>
      </w:r>
      <w:r w:rsidRPr="006649B7">
        <w:rPr>
          <w:rFonts w:cs="Arial"/>
          <w:bCs/>
          <w:color w:val="000000"/>
          <w:spacing w:val="-7"/>
          <w:szCs w:val="24"/>
          <w:lang w:val="ru-RU" w:eastAsia="ru-RU"/>
        </w:rPr>
        <w:t>000 км пробега.</w:t>
      </w:r>
    </w:p>
    <w:p w:rsidR="00660C71" w:rsidRPr="006649B7" w:rsidRDefault="00660C71" w:rsidP="00660C71">
      <w:pPr>
        <w:tabs>
          <w:tab w:val="left" w:pos="0"/>
        </w:tabs>
        <w:spacing w:after="0"/>
        <w:jc w:val="both"/>
        <w:rPr>
          <w:rFonts w:cs="Arial"/>
          <w:bCs/>
          <w:color w:val="000000"/>
          <w:spacing w:val="-7"/>
          <w:szCs w:val="24"/>
          <w:lang w:val="ru-RU" w:eastAsia="ru-RU"/>
        </w:rPr>
      </w:pPr>
      <w:r w:rsidRPr="006649B7">
        <w:rPr>
          <w:rFonts w:cs="Arial"/>
          <w:bCs/>
          <w:color w:val="000000"/>
          <w:spacing w:val="-7"/>
          <w:szCs w:val="24"/>
          <w:lang w:val="ru-RU" w:eastAsia="ru-RU"/>
        </w:rPr>
        <w:t>-гарантия на остальные запасные части составляет 12 месяцев с даты продажи Покупателю.</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 xml:space="preserve"> Срок рассмотрения рекламации, при наличии полного пакета документов, необходимого для подачи рекламации изготовителю, составляет от 3 до 6 месяцев. На двигатели и автозапчасти производства ПАО «ЗМЗ» и ООО «УАЗ» срок рассмотрения рекламации составляет от 3 до 6 месяцев. </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Электрооборудование автомобиля и светотехника – 6 месяцев. Срок рассмотрения рекламации составляет 3 месяца. Брак по данной группе товаров рассматривается только при наличии документов СТО и Бюро технической экспертизы. Товары этой группы, имеющие явные признаки нарушения правил эксплуатации (оплавление проводов, обмоток, следы вскрытия или нарушения целостности пломб и т.д.) рассмотрению не подлежат.</w:t>
      </w:r>
    </w:p>
    <w:p w:rsidR="00660C71" w:rsidRPr="006649B7" w:rsidRDefault="00660C71" w:rsidP="00660C71">
      <w:pPr>
        <w:tabs>
          <w:tab w:val="left" w:pos="0"/>
        </w:tabs>
        <w:spacing w:after="0"/>
        <w:jc w:val="both"/>
        <w:rPr>
          <w:rFonts w:cs="Arial"/>
          <w:b/>
          <w:bCs/>
          <w:color w:val="000000"/>
          <w:spacing w:val="-7"/>
          <w:szCs w:val="24"/>
          <w:lang w:val="ru-RU" w:eastAsia="ru-RU"/>
        </w:rPr>
      </w:pPr>
      <w:r w:rsidRPr="006649B7">
        <w:rPr>
          <w:rFonts w:cs="Arial"/>
          <w:bCs/>
          <w:color w:val="000000"/>
          <w:spacing w:val="-7"/>
          <w:szCs w:val="24"/>
          <w:lang w:val="ru-RU" w:eastAsia="ru-RU"/>
        </w:rPr>
        <w:t>Если технический паспорт Товара или гарантийный талон на изделие содержат иную информацию о сроках гарантии на изделие, применяются сроки, указанные в техническом паспорте Товара и гарантийном талоне на изделие.</w:t>
      </w:r>
    </w:p>
    <w:p w:rsidR="00660C71" w:rsidRPr="006649B7" w:rsidRDefault="00660C71" w:rsidP="00660C71">
      <w:pPr>
        <w:tabs>
          <w:tab w:val="left" w:pos="0"/>
        </w:tabs>
        <w:spacing w:after="0"/>
        <w:jc w:val="both"/>
        <w:rPr>
          <w:rFonts w:cs="Arial"/>
          <w:bCs/>
          <w:color w:val="000000"/>
          <w:spacing w:val="-7"/>
          <w:szCs w:val="24"/>
          <w:lang w:val="ru-RU" w:eastAsia="ru-RU"/>
        </w:rPr>
      </w:pPr>
    </w:p>
    <w:p w:rsidR="00660C71" w:rsidRPr="006649B7" w:rsidRDefault="00660C71" w:rsidP="00660C71">
      <w:pPr>
        <w:numPr>
          <w:ilvl w:val="0"/>
          <w:numId w:val="1"/>
        </w:numPr>
        <w:tabs>
          <w:tab w:val="clear" w:pos="720"/>
          <w:tab w:val="left" w:pos="0"/>
          <w:tab w:val="num" w:pos="426"/>
        </w:tabs>
        <w:overflowPunct/>
        <w:autoSpaceDE/>
        <w:autoSpaceDN/>
        <w:adjustRightInd/>
        <w:spacing w:after="0"/>
        <w:ind w:left="0" w:firstLine="0"/>
        <w:jc w:val="both"/>
        <w:textAlignment w:val="auto"/>
        <w:rPr>
          <w:rFonts w:cs="Arial"/>
          <w:b/>
          <w:bCs/>
          <w:color w:val="000000"/>
          <w:spacing w:val="-7"/>
          <w:szCs w:val="24"/>
          <w:lang w:val="ru-RU" w:eastAsia="ru-RU"/>
        </w:rPr>
      </w:pPr>
      <w:r w:rsidRPr="006649B7">
        <w:rPr>
          <w:rFonts w:cs="Arial"/>
          <w:b/>
          <w:bCs/>
          <w:color w:val="000000"/>
          <w:spacing w:val="-7"/>
          <w:szCs w:val="24"/>
          <w:lang w:val="ru-RU" w:eastAsia="ru-RU"/>
        </w:rPr>
        <w:t>Гарантийные обязательства не действительны в следующих случаях:</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Если товар, заявленный Покупателем как брак, имеет дефект по причине транспортировки или хранения, механические повреждения от эксплуатации, следы неверной установки, задиры на металле, срывы резьбы, забоины, оплавление приводов, обмоток, следы самостоятельной разборки и т.д., то товар к рассмотрению не принимается.</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Если товар был продан Поставщиком Покупателю в заводской упаковке, с документами (паспорт, гарантийный талон, инструкция к применению и т.д.) или составлял комплект, а при возврате Товара ненадлежащего качества комплектность упаковки и документы не были представлены.</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Изменен или удален серийный номер изделия.</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eastAsia="ru-RU"/>
        </w:rPr>
      </w:pPr>
      <w:r w:rsidRPr="006649B7">
        <w:rPr>
          <w:rFonts w:cs="Arial"/>
          <w:bCs/>
          <w:color w:val="000000"/>
          <w:spacing w:val="-7"/>
          <w:szCs w:val="24"/>
          <w:lang w:val="ru-RU" w:eastAsia="ru-RU"/>
        </w:rPr>
        <w:t xml:space="preserve">Бой изделий из пластмассы, фарных стекол и автомобильных ламп, как брак не рассматривается. </w:t>
      </w:r>
      <w:r w:rsidRPr="006649B7">
        <w:rPr>
          <w:rFonts w:cs="Arial"/>
          <w:bCs/>
          <w:color w:val="000000"/>
          <w:spacing w:val="-7"/>
          <w:szCs w:val="24"/>
          <w:lang w:eastAsia="ru-RU"/>
        </w:rPr>
        <w:t>Брак этих изделий выявляется при приемке товара Покупателем.</w:t>
      </w:r>
    </w:p>
    <w:p w:rsidR="00660C71" w:rsidRPr="006649B7"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Товары стоимостью менее 20 рублей: изделия из пластмассы, прокладки, пыльники и т.д., как брак не рассматриваются. Брак этих изделий выявляется при приемке товара Покупателем.</w:t>
      </w:r>
    </w:p>
    <w:p w:rsidR="00660C71"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Если поломка возникла из-за нарушений правил эксплуатации изделия.</w:t>
      </w:r>
    </w:p>
    <w:p w:rsidR="00660C71" w:rsidRDefault="00660C71" w:rsidP="00660C71">
      <w:pPr>
        <w:numPr>
          <w:ilvl w:val="1"/>
          <w:numId w:val="1"/>
        </w:numPr>
        <w:tabs>
          <w:tab w:val="clear" w:pos="780"/>
          <w:tab w:val="left" w:pos="0"/>
          <w:tab w:val="num" w:pos="426"/>
        </w:tabs>
        <w:overflowPunct/>
        <w:autoSpaceDE/>
        <w:autoSpaceDN/>
        <w:adjustRightInd/>
        <w:spacing w:after="0"/>
        <w:ind w:left="0" w:firstLine="0"/>
        <w:jc w:val="both"/>
        <w:textAlignment w:val="auto"/>
        <w:rPr>
          <w:rFonts w:cs="Arial"/>
          <w:bCs/>
          <w:color w:val="000000"/>
          <w:spacing w:val="-7"/>
          <w:szCs w:val="24"/>
          <w:lang w:val="ru-RU" w:eastAsia="ru-RU"/>
        </w:rPr>
      </w:pPr>
      <w:r w:rsidRPr="006649B7">
        <w:rPr>
          <w:rFonts w:cs="Arial"/>
          <w:bCs/>
          <w:color w:val="000000"/>
          <w:spacing w:val="-7"/>
          <w:szCs w:val="24"/>
          <w:lang w:val="ru-RU" w:eastAsia="ru-RU"/>
        </w:rPr>
        <w:t>Если причина дефекта - действие непреодолимой силы: землетрясение, пожар и т.д.</w:t>
      </w:r>
    </w:p>
    <w:p w:rsidR="00CB4AAD" w:rsidRPr="00660C71" w:rsidRDefault="00CB4AAD" w:rsidP="008C0A33">
      <w:pPr>
        <w:overflowPunct/>
        <w:autoSpaceDE/>
        <w:autoSpaceDN/>
        <w:adjustRightInd/>
        <w:spacing w:after="0"/>
        <w:textAlignment w:val="auto"/>
        <w:rPr>
          <w:lang w:val="ru-RU"/>
        </w:rPr>
      </w:pPr>
    </w:p>
    <w:sectPr w:rsidR="00CB4AAD" w:rsidRPr="00660C71" w:rsidSect="008C7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60604"/>
    <w:multiLevelType w:val="hybridMultilevel"/>
    <w:tmpl w:val="D1DC7E1A"/>
    <w:lvl w:ilvl="0" w:tplc="07129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D874F7"/>
    <w:multiLevelType w:val="multilevel"/>
    <w:tmpl w:val="ACC2367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60C71"/>
    <w:rsid w:val="00660C71"/>
    <w:rsid w:val="008605BB"/>
    <w:rsid w:val="008C0A33"/>
    <w:rsid w:val="008C7AD1"/>
    <w:rsid w:val="00CB4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C71"/>
    <w:pPr>
      <w:overflowPunct w:val="0"/>
      <w:autoSpaceDE w:val="0"/>
      <w:autoSpaceDN w:val="0"/>
      <w:adjustRightInd w:val="0"/>
      <w:spacing w:after="120" w:line="240" w:lineRule="auto"/>
      <w:textAlignment w:val="baseline"/>
    </w:pPr>
    <w:rPr>
      <w:rFonts w:ascii="Arial" w:eastAsia="Times New Roman" w:hAnsi="Arial"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1124</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СисАдмин</dc:creator>
  <cp:keywords/>
  <dc:description/>
  <cp:lastModifiedBy>Computer</cp:lastModifiedBy>
  <cp:revision>2</cp:revision>
  <dcterms:created xsi:type="dcterms:W3CDTF">2020-06-18T04:31:00Z</dcterms:created>
  <dcterms:modified xsi:type="dcterms:W3CDTF">2026-05-04T06:26:00Z</dcterms:modified>
</cp:coreProperties>
</file>